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</w:p>
    <w:p w:rsidR="008B786D" w:rsidRPr="006E4E13" w:rsidRDefault="00236A52" w:rsidP="008B78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eastAsia="pl-PL"/>
        </w:rPr>
      </w:pPr>
      <w:r>
        <w:rPr>
          <w:rFonts w:ascii="Tahoma" w:hAnsi="Tahoma" w:cs="Tahoma"/>
          <w:b/>
          <w:bCs/>
          <w:color w:val="000000" w:themeColor="text1"/>
        </w:rPr>
        <w:t>Technologie zapewnią przełom w komunikacji wizualnej?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W świecie cyfrowym pojawia się coraz więcej nowości, które ułatwiają </w:t>
      </w:r>
      <w:r w:rsidR="00E937EC"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dotarcie do użytkowników Internetu w momentach, w których są „</w:t>
      </w:r>
      <w:proofErr w:type="spellStart"/>
      <w:r w:rsidR="00E937EC"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offline</w:t>
      </w:r>
      <w:proofErr w:type="spellEnd"/>
      <w:r w:rsidR="00E937EC"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”</w:t>
      </w: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. Przykładem mogą być nowoczesne narzędzia marketingu multimedialnego, takie jak system komunikacji wizualnej Di</w:t>
      </w:r>
      <w:r w:rsidR="00E937EC"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gital </w:t>
      </w:r>
      <w:proofErr w:type="spellStart"/>
      <w:r w:rsidR="00E937EC"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Signage</w:t>
      </w:r>
      <w:proofErr w:type="spellEnd"/>
      <w:r w:rsidR="00E937EC"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. </w:t>
      </w: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Jak działa alternatywa dla kl</w:t>
      </w:r>
      <w:r w:rsidR="007F6E3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asycznych nośników reklamowyc</w:t>
      </w:r>
      <w:r w:rsidR="005B047C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h</w:t>
      </w:r>
      <w:r w:rsidR="007F6E3B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? I</w:t>
      </w: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jak wykorzystać jej możliwości? 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Czym jest Digital </w:t>
      </w:r>
      <w:proofErr w:type="spellStart"/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?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>Najkrócej mówiąc, jest to wi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elomodalny system wizualizacji c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ontentu o charakterze multimedialnym, polegający na możliwości przesyłania jednej lub wielu informacji do wielu odbiorników jednocześnie. Przykładem mogą być najprostsze </w:t>
      </w:r>
      <w:r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>ekrany sklepowe w galeriach handlowych, które podnoszą sprzedaż pr</w:t>
      </w:r>
      <w:r w:rsidR="00E937EC"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>omowanego produktu średnio o 20</w:t>
      </w:r>
      <w:r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>%.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System sterowany jest (a nawet serwisowany i diagnozowany w razie awarii) wyłącznie zdalnie, wystarczy czasami tylko jeden komputer z dostępem do sieci LAN (albo WLAN) czy do standardowego pasma internetowego. Z nadajnika pracownik firmy “nadaje” - trochę jak w radio czy telewizji - program, którym mogą być wszelkie przydatne informacje, wiadomości, ogłoszenia pasażerskie (na lotniskach, dworcach, etc.), ale także promocje i reklamy czy prognoza pogody albo aktualny kurs walut. 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Cechy Digital </w:t>
      </w:r>
      <w:proofErr w:type="spellStart"/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- zalety i możliwości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Jak pokazują niektóre badania nad skutecznością reklamy tradycyjnej (ulotka,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baner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, billboard), Digital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wykazuje istotną przewagę nad poprzednią generacją nośników informacji handlowej i komercyjnej. Okazuje się, że ludzie łatwiej zapamiętują informacje multimedialne (słowo, obraz, video, dźwięk) niż statyczne i płaskie. Podobnie dzieje się w komunikacji wewnątrz firmy, gdzie tradycyjny newsletter jest niemal wcale nie czytany w przeciwieństwie do wyświetlaczy, które chętnie oglądamy</w:t>
      </w:r>
      <w:r w:rsidR="00E91E85" w:rsidRPr="006E4E13">
        <w:rPr>
          <w:rFonts w:ascii="Tahoma" w:eastAsia="Times New Roman" w:hAnsi="Tahoma" w:cs="Tahoma"/>
          <w:color w:val="000000" w:themeColor="text1"/>
          <w:lang w:eastAsia="pl-PL"/>
        </w:rPr>
        <w:t>,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robiąc sobie kawę w firmowej kuchence. </w:t>
      </w:r>
    </w:p>
    <w:p w:rsidR="00F05A5A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System Digital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jest prosty w założeniach </w:t>
      </w:r>
      <w:r w:rsidR="00F05A5A" w:rsidRPr="006E4E13">
        <w:rPr>
          <w:rFonts w:ascii="Tahoma" w:eastAsia="Times New Roman" w:hAnsi="Tahoma" w:cs="Tahoma"/>
          <w:color w:val="000000" w:themeColor="text1"/>
          <w:lang w:eastAsia="pl-PL"/>
        </w:rPr>
        <w:t>–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jest</w:t>
      </w:r>
      <w:r w:rsidR="00F05A5A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to jednokierunkowy strumień zintegrowanych informacji cyfrowych, który posiada jedno “centrum dowodzenia” i dowolną ilość urządzeń odbiorczych na wyjściu</w:t>
      </w:r>
      <w:r w:rsidR="00F05A5A"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F05A5A" w:rsidRPr="006E4E13">
        <w:rPr>
          <w:rFonts w:ascii="Tahoma" w:eastAsia="Times New Roman" w:hAnsi="Tahoma" w:cs="Tahoma"/>
          <w:color w:val="000000" w:themeColor="text1"/>
          <w:lang w:eastAsia="pl-PL"/>
        </w:rPr>
        <w:t>S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prawia to, że błyskawicznie można dodać lub usunąć informację, zmienić kontent, zaktualizować wyświetlanie o lokalne wydarzenia w pobliżu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monitora; można też zaplanować serię prezentacji multimediów o danej porze dnia i w danym miejscu. W wielu miejscach może być wyświetlana ta sama albo różne informacje dzięki opcji dzielenia ekranu lub łączenia wielu monitorów w “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screen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wall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” (ściankę video). Jest to bardzo dogodne dla marek handlowych, które chcą w tym samym czasie, a w różnych miejscach przekazywać spójne z polityką firmy dane, powiększając tym samym swój prestiż i wrażenie profesjonalizmu oraz szacunku dla różnych potrzeb </w:t>
      </w:r>
      <w:r w:rsidR="00F05A5A" w:rsidRPr="006E4E13">
        <w:rPr>
          <w:rFonts w:ascii="Tahoma" w:eastAsia="Times New Roman" w:hAnsi="Tahoma" w:cs="Tahoma"/>
          <w:color w:val="000000" w:themeColor="text1"/>
          <w:lang w:eastAsia="pl-PL"/>
        </w:rPr>
        <w:t>k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lientów. </w:t>
      </w:r>
    </w:p>
    <w:p w:rsidR="006E4E13" w:rsidRPr="006E4E13" w:rsidRDefault="00F05A5A" w:rsidP="006E4E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>„</w:t>
      </w:r>
      <w:r w:rsidRPr="006E4E13">
        <w:rPr>
          <w:rFonts w:ascii="Tahoma" w:hAnsi="Tahoma" w:cs="Tahoma"/>
        </w:rPr>
        <w:t xml:space="preserve">Nasz system Digital </w:t>
      </w:r>
      <w:proofErr w:type="spellStart"/>
      <w:r w:rsidRPr="006E4E13">
        <w:rPr>
          <w:rFonts w:ascii="Tahoma" w:hAnsi="Tahoma" w:cs="Tahoma"/>
        </w:rPr>
        <w:t>Signage</w:t>
      </w:r>
      <w:proofErr w:type="spellEnd"/>
      <w:r w:rsidRPr="006E4E13">
        <w:rPr>
          <w:rFonts w:ascii="Tahoma" w:hAnsi="Tahoma" w:cs="Tahoma"/>
        </w:rPr>
        <w:t xml:space="preserve"> wykorzystuje tylko sprawdzone i nowoczesne technologie – dlatego stawiamy na najwyższej jakości monitory, ekrany dotykowe czy też tablice LED. W przypadku modułowych konstrukcji wideo tzw. ścian wizyjnych – video </w:t>
      </w:r>
      <w:proofErr w:type="spellStart"/>
      <w:r w:rsidRPr="006E4E13">
        <w:rPr>
          <w:rFonts w:ascii="Tahoma" w:hAnsi="Tahoma" w:cs="Tahoma"/>
        </w:rPr>
        <w:t>wall</w:t>
      </w:r>
      <w:proofErr w:type="spellEnd"/>
      <w:r w:rsidRPr="006E4E13">
        <w:rPr>
          <w:rFonts w:ascii="Tahoma" w:hAnsi="Tahoma" w:cs="Tahoma"/>
        </w:rPr>
        <w:t>, konstrukcja jest zawsze dostosowana do panujących warunków, a system bez widocznych przerw, umożliwia generowanie obrazów doskonałej jakości. Tak złożona z kilku ekranów ściana może być stosowana wewnątrz i na zewnątrz obiektów, dając dużą przestrzeń do wyświetlania treści.</w:t>
      </w:r>
      <w:r w:rsidR="003562D5" w:rsidRPr="006E4E13">
        <w:rPr>
          <w:rFonts w:ascii="Tahoma" w:hAnsi="Tahoma" w:cs="Tahoma"/>
        </w:rPr>
        <w:t xml:space="preserve">” – mówi </w:t>
      </w:r>
      <w:r w:rsidR="006E4E13" w:rsidRPr="006E4E13">
        <w:rPr>
          <w:rFonts w:ascii="Tahoma" w:hAnsi="Tahoma" w:cs="Tahoma"/>
        </w:rPr>
        <w:t xml:space="preserve">Małgorzata Goszczyńska-Sobocińska z </w:t>
      </w:r>
      <w:proofErr w:type="spellStart"/>
      <w:r w:rsidR="006E4E13" w:rsidRPr="006E4E13">
        <w:rPr>
          <w:rFonts w:ascii="Tahoma" w:hAnsi="Tahoma" w:cs="Tahoma"/>
        </w:rPr>
        <w:t>Dasoft</w:t>
      </w:r>
      <w:proofErr w:type="spellEnd"/>
      <w:r w:rsidR="006E4E13" w:rsidRPr="006E4E13">
        <w:rPr>
          <w:rFonts w:ascii="Tahoma" w:hAnsi="Tahoma" w:cs="Tahoma"/>
        </w:rPr>
        <w:t xml:space="preserve">. </w:t>
      </w:r>
    </w:p>
    <w:p w:rsidR="008E4048" w:rsidRPr="006E4E13" w:rsidRDefault="00F05A5A" w:rsidP="006E4E1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>F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irmy, które bazują w reklamie na ulotkach, gazetkach reklamowych czy statycznych banerach, pomału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wychodzą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z rynku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, albo szukają całkowicie nowych rozwiązań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. Obecni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k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lienci to osoby bardzo świadome swoich konkretnie sprecyzowanych potrzeb i sprawnie poruszające się tak wśród stron globalnej sieci, jak i w olbrzymich galeriach. 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>Dzięki personalizacji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,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system Digital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pozwala dopasować ważne informacje handlowe czy wiadomości branżowe niemal do każdego </w:t>
      </w:r>
      <w:r w:rsidR="00F05A5A" w:rsidRPr="006E4E13">
        <w:rPr>
          <w:rFonts w:ascii="Tahoma" w:eastAsia="Times New Roman" w:hAnsi="Tahoma" w:cs="Tahoma"/>
          <w:color w:val="000000" w:themeColor="text1"/>
          <w:lang w:eastAsia="pl-PL"/>
        </w:rPr>
        <w:t>k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lienta z osobna, co sprawia, że zamiast “strzelać” reklamą na oślep bez kontroli i centralnego sterowania, obrać można precyzyjny cel i go szybko osiągnąć. Klienci nastawieni na ruchome przekazy, film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y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z ładnym podkładem muzycznym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, </w:t>
      </w:r>
      <w:r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zapamiętują </w:t>
      </w:r>
      <w:r w:rsidR="008E4048"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komunikaty reklamowe nawet </w:t>
      </w:r>
      <w:r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 xml:space="preserve">20 razy lepiej niż </w:t>
      </w:r>
      <w:r w:rsidR="008E4048" w:rsidRPr="006E4E13">
        <w:rPr>
          <w:rFonts w:ascii="Tahoma" w:eastAsia="Times New Roman" w:hAnsi="Tahoma" w:cs="Tahoma"/>
          <w:b/>
          <w:color w:val="000000" w:themeColor="text1"/>
          <w:lang w:eastAsia="pl-PL"/>
        </w:rPr>
        <w:t>te w formie statycznej czy papierowej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. Je</w:t>
      </w:r>
      <w:r w:rsidR="00E91E85" w:rsidRPr="006E4E13">
        <w:rPr>
          <w:rFonts w:ascii="Tahoma" w:eastAsia="Times New Roman" w:hAnsi="Tahoma" w:cs="Tahoma"/>
          <w:color w:val="000000" w:themeColor="text1"/>
          <w:lang w:eastAsia="pl-PL"/>
        </w:rPr>
        <w:t>dno z badań pokazało też, że 20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%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k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lientów</w:t>
      </w:r>
      <w:r w:rsidR="00E91E85" w:rsidRPr="006E4E13">
        <w:rPr>
          <w:rFonts w:ascii="Tahoma" w:eastAsia="Times New Roman" w:hAnsi="Tahoma" w:cs="Tahoma"/>
          <w:color w:val="000000" w:themeColor="text1"/>
          <w:lang w:eastAsia="pl-PL"/>
        </w:rPr>
        <w:t>, mimo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iż wcześniej nie planowało zakupu produktu, kupiło go po obejrzeniu multimedialnej projekcji na jego temat. Pokazuje to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,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kryjący się pod tajemniczą nazwą Digital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Signage</w:t>
      </w:r>
      <w:proofErr w:type="spellEnd"/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,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ogromny potencjał tego typu środków przekazu zdalneg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o. 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Istotne cechy systemu komunikacji wizualnej Digital </w:t>
      </w:r>
      <w:proofErr w:type="spellStart"/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.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>Do najważniejszych cech tego coraz bardziej popularnego systemu komunikacji wizualnej należą: </w:t>
      </w:r>
    </w:p>
    <w:p w:rsidR="008B786D" w:rsidRPr="006E4E13" w:rsidRDefault="008E4048" w:rsidP="008B7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047C">
        <w:rPr>
          <w:rFonts w:ascii="Tahoma" w:eastAsia="Times New Roman" w:hAnsi="Tahoma" w:cs="Tahoma"/>
          <w:b/>
          <w:color w:val="000000" w:themeColor="text1"/>
          <w:lang w:eastAsia="pl-PL"/>
        </w:rPr>
        <w:lastRenderedPageBreak/>
        <w:t>E</w:t>
      </w:r>
      <w:r w:rsidR="008B786D"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lastyczność i szybkość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–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w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kilka minut mo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żna wymienić wyświetlany dotąd c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ontent na nowy, aktualny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,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bez “przerwy w programie”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8B786D" w:rsidRPr="006E4E13" w:rsidRDefault="008E4048" w:rsidP="00E937E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P</w:t>
      </w:r>
      <w:r w:rsidR="008B786D"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odzielność przestrzeni wizualnej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–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obrazy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na nowoczesnych ekranach typu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LCD czy 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LED i można wyświetlać w niezależnych oknach, a w razie potrzeby zbudować z wielu niezauważalnie połączonych monitorów całą “ściankę video”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8B786D" w:rsidRPr="006E4E13" w:rsidRDefault="008E4048" w:rsidP="00E937EC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N</w:t>
      </w:r>
      <w:r w:rsidR="008B786D"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ielimitowane zmiany treści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- każda treść może być wymieniana dowolną ilość razy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8B786D" w:rsidRPr="006E4E13" w:rsidRDefault="008E4048" w:rsidP="00E937E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S</w:t>
      </w:r>
      <w:r w:rsidR="008B786D"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tatystyki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– 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system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rejestruje reakcje odbiorców na wyświetlane materiały, co pomaga w rozliczeniach oraz w prowadzeniu dokumentacji kampanii reklamowej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E937EC" w:rsidRPr="006E4E13" w:rsidRDefault="008E4048" w:rsidP="00E937E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Z</w:t>
      </w:r>
      <w:r w:rsidR="008B786D"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dalny harmonogram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- można zaplanować kolejność prezentacji materiałów, zależnie od wielu czynników, na przykład w upalne lato reklamować napoje chłodzące, a w zimie gorącą kawę </w:t>
      </w:r>
      <w:proofErr w:type="spellStart"/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latte</w:t>
      </w:r>
      <w:proofErr w:type="spellEnd"/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8B786D" w:rsidRPr="006E4E13" w:rsidRDefault="008E4048" w:rsidP="00E937E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O</w:t>
      </w:r>
      <w:r w:rsidR="008B786D" w:rsidRPr="005B047C">
        <w:rPr>
          <w:rFonts w:ascii="Tahoma" w:eastAsia="Times New Roman" w:hAnsi="Tahoma" w:cs="Tahoma"/>
          <w:b/>
          <w:color w:val="000000" w:themeColor="text1"/>
          <w:lang w:eastAsia="pl-PL"/>
        </w:rPr>
        <w:t>szczędność czasu</w:t>
      </w:r>
      <w:r w:rsidR="008B786D" w:rsidRPr="006E4E13">
        <w:rPr>
          <w:rFonts w:ascii="Tahoma" w:eastAsia="Times New Roman" w:hAnsi="Tahoma" w:cs="Tahoma"/>
          <w:color w:val="000000" w:themeColor="text1"/>
          <w:lang w:eastAsia="pl-PL"/>
        </w:rPr>
        <w:t>, środowiska i finansów - brak marnowania papieru, zdalne sterowanie przekazem, wygoda, przejrzystość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Wszystko to sprawia, że system komunikacji wizualnej Digital </w:t>
      </w:r>
      <w:proofErr w:type="spellStart"/>
      <w:r w:rsidRPr="006E4E13">
        <w:rPr>
          <w:rFonts w:ascii="Tahoma" w:eastAsia="Times New Roman" w:hAnsi="Tahoma" w:cs="Tahoma"/>
          <w:color w:val="000000" w:themeColor="text1"/>
          <w:lang w:eastAsia="pl-PL"/>
        </w:rPr>
        <w:t>Signage</w:t>
      </w:r>
      <w:proofErr w:type="spellEnd"/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już teraz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zdobywa zaufanie branży handlowej, stopniowo zastępując klasyczne formy przekazu informacji komercyjnej.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Podobnie jak w przypadku każdej innej formy, tutaj także, ważna jest spójność i jasność komunikatu. Dodatkowym elementem jest 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>interaktywność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,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precyz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ja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937EC"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w 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dopasowaniu prezentowanych treści do czasu, miejsca i potrzeb wszystkich potencjalnych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k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lientów </w:t>
      </w:r>
      <w:r w:rsidR="008E4048" w:rsidRPr="006E4E13">
        <w:rPr>
          <w:rFonts w:ascii="Tahoma" w:eastAsia="Times New Roman" w:hAnsi="Tahoma" w:cs="Tahoma"/>
          <w:color w:val="000000" w:themeColor="text1"/>
          <w:lang w:eastAsia="pl-PL"/>
        </w:rPr>
        <w:t>marki</w:t>
      </w:r>
      <w:r w:rsidRPr="006E4E13">
        <w:rPr>
          <w:rFonts w:ascii="Tahoma" w:eastAsia="Times New Roman" w:hAnsi="Tahoma" w:cs="Tahoma"/>
          <w:color w:val="000000" w:themeColor="text1"/>
          <w:lang w:eastAsia="pl-PL"/>
        </w:rPr>
        <w:t>. </w:t>
      </w:r>
    </w:p>
    <w:p w:rsidR="008B786D" w:rsidRPr="006E4E13" w:rsidRDefault="008B786D" w:rsidP="008B7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p w:rsidR="005F61B5" w:rsidRPr="006E4E13" w:rsidRDefault="009072D5" w:rsidP="008B786D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E4E1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</w:p>
    <w:p w:rsidR="00F05A5A" w:rsidRPr="006E4E13" w:rsidRDefault="00F05A5A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</w:p>
    <w:sectPr w:rsidR="00F05A5A" w:rsidRPr="006E4E13" w:rsidSect="0020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3A" w:rsidRDefault="00C8693A" w:rsidP="009511D6">
      <w:pPr>
        <w:spacing w:after="0" w:line="240" w:lineRule="auto"/>
      </w:pPr>
      <w:r>
        <w:separator/>
      </w:r>
    </w:p>
  </w:endnote>
  <w:endnote w:type="continuationSeparator" w:id="0">
    <w:p w:rsidR="00C8693A" w:rsidRDefault="00C8693A" w:rsidP="0095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3A" w:rsidRDefault="00C8693A" w:rsidP="009511D6">
      <w:pPr>
        <w:spacing w:after="0" w:line="240" w:lineRule="auto"/>
      </w:pPr>
      <w:r>
        <w:separator/>
      </w:r>
    </w:p>
  </w:footnote>
  <w:footnote w:type="continuationSeparator" w:id="0">
    <w:p w:rsidR="00C8693A" w:rsidRDefault="00C8693A" w:rsidP="0095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6D" w:rsidRPr="008B786D" w:rsidRDefault="008B786D" w:rsidP="008B786D">
    <w:pPr>
      <w:pStyle w:val="Nagwek"/>
    </w:pPr>
    <w:r>
      <w:rPr>
        <w:noProof/>
        <w:lang w:eastAsia="pl-PL"/>
      </w:rPr>
      <w:drawing>
        <wp:inline distT="0" distB="0" distL="0" distR="0">
          <wp:extent cx="988828" cy="56242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50" cy="56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064"/>
    <w:multiLevelType w:val="hybridMultilevel"/>
    <w:tmpl w:val="9948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4076"/>
    <w:multiLevelType w:val="multilevel"/>
    <w:tmpl w:val="3EF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157B"/>
    <w:multiLevelType w:val="multilevel"/>
    <w:tmpl w:val="895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F2CB9"/>
    <w:multiLevelType w:val="hybridMultilevel"/>
    <w:tmpl w:val="E888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5435"/>
    <w:multiLevelType w:val="multilevel"/>
    <w:tmpl w:val="541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D5D85"/>
    <w:multiLevelType w:val="hybridMultilevel"/>
    <w:tmpl w:val="EA04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B7550"/>
    <w:multiLevelType w:val="multilevel"/>
    <w:tmpl w:val="7B7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E2AFB"/>
    <w:multiLevelType w:val="hybridMultilevel"/>
    <w:tmpl w:val="1F766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C47A9"/>
    <w:multiLevelType w:val="multilevel"/>
    <w:tmpl w:val="A8D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2"/>
    <w:rsid w:val="00007A2D"/>
    <w:rsid w:val="000111EB"/>
    <w:rsid w:val="0003750B"/>
    <w:rsid w:val="00051D53"/>
    <w:rsid w:val="0006328A"/>
    <w:rsid w:val="00096462"/>
    <w:rsid w:val="000A3CC4"/>
    <w:rsid w:val="000E2528"/>
    <w:rsid w:val="00104779"/>
    <w:rsid w:val="00132A26"/>
    <w:rsid w:val="00147567"/>
    <w:rsid w:val="00155B6F"/>
    <w:rsid w:val="0017573B"/>
    <w:rsid w:val="001A0178"/>
    <w:rsid w:val="001B09B8"/>
    <w:rsid w:val="001B6D68"/>
    <w:rsid w:val="001C2559"/>
    <w:rsid w:val="001C72E1"/>
    <w:rsid w:val="001F7F13"/>
    <w:rsid w:val="00201286"/>
    <w:rsid w:val="00202116"/>
    <w:rsid w:val="00210418"/>
    <w:rsid w:val="002144E0"/>
    <w:rsid w:val="00236A52"/>
    <w:rsid w:val="00244E1F"/>
    <w:rsid w:val="00250638"/>
    <w:rsid w:val="00251D7F"/>
    <w:rsid w:val="00255DF2"/>
    <w:rsid w:val="00285310"/>
    <w:rsid w:val="002B7ED1"/>
    <w:rsid w:val="002C3A65"/>
    <w:rsid w:val="002D11FE"/>
    <w:rsid w:val="002D6476"/>
    <w:rsid w:val="002F6273"/>
    <w:rsid w:val="003562D5"/>
    <w:rsid w:val="00377A2B"/>
    <w:rsid w:val="00435E90"/>
    <w:rsid w:val="004537F7"/>
    <w:rsid w:val="0046504B"/>
    <w:rsid w:val="00465EED"/>
    <w:rsid w:val="004734A8"/>
    <w:rsid w:val="004C07D2"/>
    <w:rsid w:val="004F7FEB"/>
    <w:rsid w:val="005310B4"/>
    <w:rsid w:val="00533D23"/>
    <w:rsid w:val="00575C7F"/>
    <w:rsid w:val="005764D1"/>
    <w:rsid w:val="00577CFB"/>
    <w:rsid w:val="005823DF"/>
    <w:rsid w:val="005839AC"/>
    <w:rsid w:val="00591889"/>
    <w:rsid w:val="005B047C"/>
    <w:rsid w:val="005C26BF"/>
    <w:rsid w:val="005E1E6C"/>
    <w:rsid w:val="005E7D67"/>
    <w:rsid w:val="005F408D"/>
    <w:rsid w:val="005F58FE"/>
    <w:rsid w:val="005F61B5"/>
    <w:rsid w:val="00602A0F"/>
    <w:rsid w:val="006175BA"/>
    <w:rsid w:val="006245B7"/>
    <w:rsid w:val="006308A3"/>
    <w:rsid w:val="006461ED"/>
    <w:rsid w:val="00653E05"/>
    <w:rsid w:val="006B0FA2"/>
    <w:rsid w:val="006B1FC7"/>
    <w:rsid w:val="006B2055"/>
    <w:rsid w:val="006B5096"/>
    <w:rsid w:val="006E4E13"/>
    <w:rsid w:val="00723592"/>
    <w:rsid w:val="00723A78"/>
    <w:rsid w:val="00723A7D"/>
    <w:rsid w:val="0073000F"/>
    <w:rsid w:val="00743A08"/>
    <w:rsid w:val="00785ABD"/>
    <w:rsid w:val="007959CE"/>
    <w:rsid w:val="007A6505"/>
    <w:rsid w:val="007B093C"/>
    <w:rsid w:val="007C0FCA"/>
    <w:rsid w:val="007F5AA4"/>
    <w:rsid w:val="007F6E3B"/>
    <w:rsid w:val="008215CA"/>
    <w:rsid w:val="008221E1"/>
    <w:rsid w:val="0083645C"/>
    <w:rsid w:val="008625F7"/>
    <w:rsid w:val="008631D4"/>
    <w:rsid w:val="00890F3D"/>
    <w:rsid w:val="00893897"/>
    <w:rsid w:val="008A2163"/>
    <w:rsid w:val="008A44EC"/>
    <w:rsid w:val="008B0A60"/>
    <w:rsid w:val="008B0B7B"/>
    <w:rsid w:val="008B0E04"/>
    <w:rsid w:val="008B786D"/>
    <w:rsid w:val="008C1A39"/>
    <w:rsid w:val="008C60AE"/>
    <w:rsid w:val="008D5947"/>
    <w:rsid w:val="008D5FE5"/>
    <w:rsid w:val="008E4048"/>
    <w:rsid w:val="008E7E67"/>
    <w:rsid w:val="008F2FEC"/>
    <w:rsid w:val="009072D5"/>
    <w:rsid w:val="0093714E"/>
    <w:rsid w:val="009511D6"/>
    <w:rsid w:val="00954FEE"/>
    <w:rsid w:val="009755A4"/>
    <w:rsid w:val="009D2716"/>
    <w:rsid w:val="009D4B6A"/>
    <w:rsid w:val="009E4436"/>
    <w:rsid w:val="00A070B2"/>
    <w:rsid w:val="00A1141A"/>
    <w:rsid w:val="00A17186"/>
    <w:rsid w:val="00A317A6"/>
    <w:rsid w:val="00A55032"/>
    <w:rsid w:val="00A8598E"/>
    <w:rsid w:val="00AF16BE"/>
    <w:rsid w:val="00AF4C73"/>
    <w:rsid w:val="00AF79C2"/>
    <w:rsid w:val="00B633D4"/>
    <w:rsid w:val="00B677EF"/>
    <w:rsid w:val="00B73B02"/>
    <w:rsid w:val="00B76AF0"/>
    <w:rsid w:val="00B84E9D"/>
    <w:rsid w:val="00B96D64"/>
    <w:rsid w:val="00BC7BCC"/>
    <w:rsid w:val="00BF011D"/>
    <w:rsid w:val="00C00271"/>
    <w:rsid w:val="00C36043"/>
    <w:rsid w:val="00C40905"/>
    <w:rsid w:val="00C6499C"/>
    <w:rsid w:val="00C66EEA"/>
    <w:rsid w:val="00C6737D"/>
    <w:rsid w:val="00C71897"/>
    <w:rsid w:val="00C8693A"/>
    <w:rsid w:val="00C94B12"/>
    <w:rsid w:val="00CB0DDA"/>
    <w:rsid w:val="00CC4563"/>
    <w:rsid w:val="00CC4985"/>
    <w:rsid w:val="00CF2AF4"/>
    <w:rsid w:val="00D07CD9"/>
    <w:rsid w:val="00D23E80"/>
    <w:rsid w:val="00D431E3"/>
    <w:rsid w:val="00D559CD"/>
    <w:rsid w:val="00D61415"/>
    <w:rsid w:val="00D7268C"/>
    <w:rsid w:val="00D753BF"/>
    <w:rsid w:val="00D77B6A"/>
    <w:rsid w:val="00E8325F"/>
    <w:rsid w:val="00E91E85"/>
    <w:rsid w:val="00E937EC"/>
    <w:rsid w:val="00EB042C"/>
    <w:rsid w:val="00EC5E05"/>
    <w:rsid w:val="00ED21C7"/>
    <w:rsid w:val="00F05A5A"/>
    <w:rsid w:val="00F14E6F"/>
    <w:rsid w:val="00F36373"/>
    <w:rsid w:val="00F4480F"/>
    <w:rsid w:val="00F749C7"/>
    <w:rsid w:val="00F80C47"/>
    <w:rsid w:val="00FA3AF6"/>
    <w:rsid w:val="00FB215F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8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1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1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1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A6"/>
  </w:style>
  <w:style w:type="paragraph" w:styleId="Stopka">
    <w:name w:val="footer"/>
    <w:basedOn w:val="Normalny"/>
    <w:link w:val="StopkaZnak"/>
    <w:uiPriority w:val="99"/>
    <w:unhideWhenUsed/>
    <w:rsid w:val="00A3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A6"/>
  </w:style>
  <w:style w:type="character" w:styleId="Odwoaniedokomentarza">
    <w:name w:val="annotation reference"/>
    <w:basedOn w:val="Domylnaczcionkaakapitu"/>
    <w:uiPriority w:val="99"/>
    <w:semiHidden/>
    <w:unhideWhenUsed/>
    <w:rsid w:val="00A3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7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7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9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B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Bagnowska</dc:creator>
  <cp:keywords/>
  <dc:description/>
  <cp:lastModifiedBy>MSI</cp:lastModifiedBy>
  <cp:revision>12</cp:revision>
  <dcterms:created xsi:type="dcterms:W3CDTF">2021-03-03T11:13:00Z</dcterms:created>
  <dcterms:modified xsi:type="dcterms:W3CDTF">2021-03-16T07:14:00Z</dcterms:modified>
</cp:coreProperties>
</file>